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A9" w:rsidRPr="003008A9" w:rsidRDefault="003008A9" w:rsidP="003008A9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008A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ФНС уточнила, как ИП на ОСНО определить доход в целях уплаты взносов в ПФР «за себя»</w:t>
      </w:r>
    </w:p>
    <w:p w:rsidR="003008A9" w:rsidRPr="003008A9" w:rsidRDefault="003008A9" w:rsidP="003008A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08A9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Федеральная налоговая служба вновь обратилась к теме расчета страховых взносов, которые предприниматель — плательщик НДФЛ платит в Пенсионный фонд «за себя». Чиновники уточнили, что величину дохода необходимо рассчитывать как разницу значений показателей строк 110 и 120 листа «В» декларации 3-НДФЛ (письмо </w:t>
      </w:r>
      <w:hyperlink r:id="rId4" w:tgtFrame="_blank" w:history="1">
        <w:r w:rsidRPr="003008A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13.03.17 № БС-4-11/4378@</w:t>
        </w:r>
      </w:hyperlink>
      <w:r w:rsidRPr="003008A9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3008A9" w:rsidRPr="003008A9" w:rsidRDefault="003008A9" w:rsidP="003008A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08A9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 порядок определения годового дохода в целях исчисления дополнительного страхового взноса в ПФР в размере 1 процента от суммы дохода, превышающего 300 000 рублей, зависит от применяемого налогового режима (п.9 ст. </w:t>
      </w:r>
      <w:hyperlink r:id="rId5" w:anchor="h23365" w:tgtFrame="_blank" w:history="1">
        <w:r w:rsidRPr="003008A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430</w:t>
        </w:r>
      </w:hyperlink>
      <w:r w:rsidRPr="003008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НК РФ). Так, доход ИП, </w:t>
      </w:r>
      <w:proofErr w:type="gramStart"/>
      <w:r w:rsidRPr="003008A9">
        <w:rPr>
          <w:rFonts w:ascii="Times New Roman" w:eastAsia="Times New Roman" w:hAnsi="Times New Roman" w:cs="Times New Roman"/>
          <w:color w:val="333333"/>
          <w:sz w:val="24"/>
          <w:szCs w:val="24"/>
        </w:rPr>
        <w:t>уплачивающего</w:t>
      </w:r>
      <w:proofErr w:type="gramEnd"/>
      <w:r w:rsidRPr="003008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НДФЛ, рассчитывается в соответствии со статьей </w:t>
      </w:r>
      <w:hyperlink r:id="rId6" w:anchor="h5824" w:tgtFrame="_blank" w:history="1">
        <w:r w:rsidRPr="003008A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210</w:t>
        </w:r>
      </w:hyperlink>
      <w:r w:rsidRPr="003008A9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РФ. Эта норма позволяет уменьшить налоговую базу по НДФЛ за счет налоговых вычетов (п. 3 ст. </w:t>
      </w:r>
      <w:hyperlink r:id="rId7" w:anchor="h5824" w:tgtFrame="_blank" w:history="1">
        <w:r w:rsidRPr="003008A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210</w:t>
        </w:r>
      </w:hyperlink>
      <w:r w:rsidRPr="003008A9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РФ).</w:t>
      </w:r>
    </w:p>
    <w:p w:rsidR="003008A9" w:rsidRPr="003008A9" w:rsidRDefault="003008A9" w:rsidP="003008A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08A9">
        <w:rPr>
          <w:rFonts w:ascii="Times New Roman" w:eastAsia="Times New Roman" w:hAnsi="Times New Roman" w:cs="Times New Roman"/>
          <w:color w:val="333333"/>
          <w:sz w:val="24"/>
          <w:szCs w:val="24"/>
        </w:rPr>
        <w:t>В письме </w:t>
      </w:r>
      <w:hyperlink r:id="rId8" w:tgtFrame="_blank" w:history="1">
        <w:r w:rsidRPr="003008A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13.03.17 № БС-3-11/1707@</w:t>
        </w:r>
      </w:hyperlink>
      <w:r w:rsidRPr="003008A9">
        <w:rPr>
          <w:rFonts w:ascii="Times New Roman" w:eastAsia="Times New Roman" w:hAnsi="Times New Roman" w:cs="Times New Roman"/>
          <w:color w:val="333333"/>
          <w:sz w:val="24"/>
          <w:szCs w:val="24"/>
        </w:rPr>
        <w:t>, о котором мы писали ранее, ФНС сообщила, что сумма дохода для расчета взносов равна значению показателя строки 060 декларации 3-НДФЛ (см. «</w:t>
      </w:r>
      <w:hyperlink r:id="rId9" w:tgtFrame="_blank" w:history="1">
        <w:r w:rsidRPr="003008A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ФНС разъяснила, как предпринимателям на различных налоговых режимах рассчитывать страховые взносы “за себя”</w:t>
        </w:r>
      </w:hyperlink>
      <w:r w:rsidRPr="003008A9">
        <w:rPr>
          <w:rFonts w:ascii="Times New Roman" w:eastAsia="Times New Roman" w:hAnsi="Times New Roman" w:cs="Times New Roman"/>
          <w:color w:val="333333"/>
          <w:sz w:val="24"/>
          <w:szCs w:val="24"/>
        </w:rPr>
        <w:t>»).</w:t>
      </w:r>
    </w:p>
    <w:p w:rsidR="003008A9" w:rsidRPr="003008A9" w:rsidRDefault="003008A9" w:rsidP="003008A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08A9">
        <w:rPr>
          <w:rFonts w:ascii="Times New Roman" w:eastAsia="Times New Roman" w:hAnsi="Times New Roman" w:cs="Times New Roman"/>
          <w:color w:val="333333"/>
          <w:sz w:val="24"/>
          <w:szCs w:val="24"/>
        </w:rPr>
        <w:t>В новом письме (</w:t>
      </w:r>
      <w:hyperlink r:id="rId10" w:tgtFrame="_blank" w:history="1">
        <w:r w:rsidRPr="003008A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13.03.17 № БС-4-11/4378@</w:t>
        </w:r>
      </w:hyperlink>
      <w:r w:rsidRPr="003008A9">
        <w:rPr>
          <w:rFonts w:ascii="Times New Roman" w:eastAsia="Times New Roman" w:hAnsi="Times New Roman" w:cs="Times New Roman"/>
          <w:color w:val="333333"/>
          <w:sz w:val="24"/>
          <w:szCs w:val="24"/>
        </w:rPr>
        <w:t>) чиновники добавили, что налогоплательщики, уплачивающие НДФЛ, в части дохода от предпринимательской и (или) иной профессиональной деятельности, заполняют лист «В» декларации 3-НДФЛ. В связи с этим в целях исчисления взносов «за себя» величину дохода необходимо рассчитывать как разницу значений показателей строк 110 и 120 листа «В» формы 3-НДФЛ. Напомним, что по строке 110 отражается общая сумма дохода, а по строке 120 — сумма профессионального налогового вычета.</w:t>
      </w:r>
    </w:p>
    <w:p w:rsidR="00C7505A" w:rsidRDefault="00C7505A"/>
    <w:sectPr w:rsidR="00C7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8A9"/>
    <w:rsid w:val="003008A9"/>
    <w:rsid w:val="00C7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8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08A9"/>
  </w:style>
  <w:style w:type="character" w:styleId="a4">
    <w:name w:val="Hyperlink"/>
    <w:basedOn w:val="a0"/>
    <w:uiPriority w:val="99"/>
    <w:semiHidden/>
    <w:unhideWhenUsed/>
    <w:rsid w:val="00300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0657&amp;promocode=0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2233&amp;promocode=09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2233&amp;promocode=095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82233&amp;promocode=0957" TargetMode="External"/><Relationship Id="rId10" Type="http://schemas.openxmlformats.org/officeDocument/2006/relationships/hyperlink" Target="https://normativ.kontur.ru/document?moduleId=1&amp;documentId=292103&amp;promocode=0957" TargetMode="External"/><Relationship Id="rId4" Type="http://schemas.openxmlformats.org/officeDocument/2006/relationships/hyperlink" Target="https://normativ.kontur.ru/document?moduleId=1&amp;documentId=292103&amp;promocode=0957" TargetMode="External"/><Relationship Id="rId9" Type="http://schemas.openxmlformats.org/officeDocument/2006/relationships/hyperlink" Target="https://www.buhonline.ru/pub/news/2017/3/12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2017-05-11T06:05:00Z</dcterms:created>
  <dcterms:modified xsi:type="dcterms:W3CDTF">2017-05-11T06:05:00Z</dcterms:modified>
</cp:coreProperties>
</file>